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6CF1" w:rsidP="00406CF1">
      <w:pPr>
        <w:jc w:val="center"/>
        <w:rPr>
          <w:rFonts w:ascii="黑体" w:eastAsia="黑体" w:hAnsi="黑体" w:hint="eastAsia"/>
          <w:b/>
          <w:sz w:val="32"/>
          <w:szCs w:val="32"/>
        </w:rPr>
      </w:pPr>
      <w:r w:rsidRPr="00406CF1">
        <w:rPr>
          <w:rFonts w:ascii="黑体" w:eastAsia="黑体" w:hAnsi="黑体" w:hint="eastAsia"/>
          <w:b/>
          <w:sz w:val="32"/>
          <w:szCs w:val="32"/>
        </w:rPr>
        <w:t>肯尼亚出口加工区（EPZ）相关政策</w:t>
      </w:r>
    </w:p>
    <w:p w:rsidR="00406CF1" w:rsidRPr="00406CF1" w:rsidRDefault="00406CF1" w:rsidP="00406CF1">
      <w:pPr>
        <w:jc w:val="center"/>
        <w:rPr>
          <w:rFonts w:ascii="黑体" w:eastAsia="黑体" w:hAnsi="黑体" w:hint="eastAsia"/>
          <w:b/>
          <w:sz w:val="32"/>
          <w:szCs w:val="32"/>
        </w:rPr>
      </w:pPr>
    </w:p>
    <w:p w:rsidR="00406CF1" w:rsidRPr="00F72357" w:rsidRDefault="00406CF1" w:rsidP="00406CF1">
      <w:pPr>
        <w:pStyle w:val="a5"/>
        <w:numPr>
          <w:ilvl w:val="0"/>
          <w:numId w:val="1"/>
        </w:numPr>
        <w:shd w:val="clear" w:color="auto" w:fill="FFFFFF"/>
        <w:spacing w:before="0" w:beforeAutospacing="0" w:after="0" w:afterAutospacing="0" w:line="360" w:lineRule="atLeast"/>
        <w:jc w:val="both"/>
        <w:textAlignment w:val="baseline"/>
        <w:rPr>
          <w:rFonts w:ascii="仿宋" w:eastAsia="仿宋" w:hAnsi="仿宋" w:cs="Times New Roman" w:hint="eastAsia"/>
          <w:b/>
          <w:kern w:val="2"/>
          <w:sz w:val="32"/>
          <w:szCs w:val="32"/>
        </w:rPr>
      </w:pPr>
      <w:r w:rsidRPr="00F72357">
        <w:rPr>
          <w:rFonts w:ascii="仿宋" w:eastAsia="仿宋" w:hAnsi="仿宋" w:cs="Times New Roman" w:hint="eastAsia"/>
          <w:b/>
          <w:kern w:val="2"/>
          <w:sz w:val="32"/>
          <w:szCs w:val="32"/>
        </w:rPr>
        <w:t>三种执照</w:t>
      </w:r>
    </w:p>
    <w:p w:rsidR="00406CF1" w:rsidRDefault="00406CF1" w:rsidP="00406CF1">
      <w:pPr>
        <w:pStyle w:val="a5"/>
        <w:shd w:val="clear" w:color="auto" w:fill="FFFFFF"/>
        <w:spacing w:before="0" w:beforeAutospacing="0" w:after="0" w:afterAutospacing="0" w:line="360" w:lineRule="atLeast"/>
        <w:ind w:left="720"/>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根据肯尼亚出口加工区管理局（EPZA）的规定，出口加</w:t>
      </w:r>
    </w:p>
    <w:p w:rsidR="00406CF1" w:rsidRDefault="00406CF1" w:rsidP="00406CF1">
      <w:pPr>
        <w:pStyle w:val="a5"/>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工区允许以下三种形式的经营活动或服务：</w:t>
      </w:r>
    </w:p>
    <w:p w:rsidR="00406CF1" w:rsidRDefault="00406CF1" w:rsidP="00406CF1">
      <w:pPr>
        <w:pStyle w:val="a5"/>
        <w:numPr>
          <w:ilvl w:val="0"/>
          <w:numId w:val="2"/>
        </w:numPr>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sidRPr="00F72357">
        <w:rPr>
          <w:rFonts w:ascii="仿宋" w:eastAsia="仿宋" w:hAnsi="仿宋" w:cs="Times New Roman" w:hint="eastAsia"/>
          <w:b/>
          <w:kern w:val="2"/>
          <w:sz w:val="32"/>
          <w:szCs w:val="32"/>
        </w:rPr>
        <w:t>EPZ开发/运营执照：</w:t>
      </w:r>
      <w:r>
        <w:rPr>
          <w:rFonts w:ascii="仿宋" w:eastAsia="仿宋" w:hAnsi="仿宋" w:cs="Times New Roman" w:hint="eastAsia"/>
          <w:kern w:val="2"/>
          <w:sz w:val="32"/>
          <w:szCs w:val="32"/>
        </w:rPr>
        <w:t>针对开发新园区或为园区提</w:t>
      </w:r>
    </w:p>
    <w:p w:rsidR="00406CF1" w:rsidRDefault="00406CF1" w:rsidP="00406CF1">
      <w:pPr>
        <w:pStyle w:val="a5"/>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供基础设施建设的企业。</w:t>
      </w:r>
    </w:p>
    <w:p w:rsidR="00406CF1" w:rsidRDefault="00406CF1" w:rsidP="00406CF1">
      <w:pPr>
        <w:pStyle w:val="a5"/>
        <w:numPr>
          <w:ilvl w:val="0"/>
          <w:numId w:val="2"/>
        </w:numPr>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sidRPr="00F72357">
        <w:rPr>
          <w:rFonts w:ascii="仿宋" w:eastAsia="仿宋" w:hAnsi="仿宋" w:cs="Times New Roman" w:hint="eastAsia"/>
          <w:b/>
          <w:kern w:val="2"/>
          <w:sz w:val="32"/>
          <w:szCs w:val="32"/>
        </w:rPr>
        <w:t>EPZ企业执照：</w:t>
      </w:r>
      <w:r>
        <w:rPr>
          <w:rFonts w:ascii="仿宋" w:eastAsia="仿宋" w:hAnsi="仿宋" w:cs="Times New Roman" w:hint="eastAsia"/>
          <w:kern w:val="2"/>
          <w:sz w:val="32"/>
          <w:szCs w:val="32"/>
        </w:rPr>
        <w:t>必须是在园区从事生产和经营的</w:t>
      </w:r>
      <w:r w:rsidRPr="001B2AF5">
        <w:rPr>
          <w:rFonts w:ascii="仿宋" w:eastAsia="仿宋" w:hAnsi="仿宋" w:cs="Times New Roman" w:hint="eastAsia"/>
          <w:kern w:val="2"/>
          <w:sz w:val="32"/>
          <w:szCs w:val="32"/>
        </w:rPr>
        <w:t>出</w:t>
      </w:r>
    </w:p>
    <w:p w:rsidR="00406CF1" w:rsidRDefault="00406CF1" w:rsidP="00406CF1">
      <w:pPr>
        <w:pStyle w:val="a5"/>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sidRPr="001B2AF5">
        <w:rPr>
          <w:rFonts w:ascii="仿宋" w:eastAsia="仿宋" w:hAnsi="仿宋" w:cs="Times New Roman" w:hint="eastAsia"/>
          <w:kern w:val="2"/>
          <w:sz w:val="32"/>
          <w:szCs w:val="32"/>
        </w:rPr>
        <w:t>口</w:t>
      </w:r>
      <w:r>
        <w:rPr>
          <w:rFonts w:ascii="仿宋" w:eastAsia="仿宋" w:hAnsi="仿宋" w:cs="Times New Roman" w:hint="eastAsia"/>
          <w:kern w:val="2"/>
          <w:sz w:val="32"/>
          <w:szCs w:val="32"/>
        </w:rPr>
        <w:t>导向性</w:t>
      </w:r>
      <w:r w:rsidRPr="001B2AF5">
        <w:rPr>
          <w:rFonts w:ascii="仿宋" w:eastAsia="仿宋" w:hAnsi="仿宋" w:cs="Times New Roman" w:hint="eastAsia"/>
          <w:kern w:val="2"/>
          <w:sz w:val="32"/>
          <w:szCs w:val="32"/>
        </w:rPr>
        <w:t>的</w:t>
      </w:r>
      <w:r>
        <w:rPr>
          <w:rFonts w:ascii="仿宋" w:eastAsia="仿宋" w:hAnsi="仿宋" w:cs="Times New Roman" w:hint="eastAsia"/>
          <w:kern w:val="2"/>
          <w:sz w:val="32"/>
          <w:szCs w:val="32"/>
        </w:rPr>
        <w:t>企业。具体包括以下三类：制造加工类企业（A类）、商贸类企业</w:t>
      </w:r>
      <w:r>
        <w:rPr>
          <w:rStyle w:val="a7"/>
          <w:rFonts w:ascii="仿宋" w:eastAsia="仿宋" w:hAnsi="仿宋" w:cs="Times New Roman"/>
          <w:kern w:val="2"/>
          <w:sz w:val="32"/>
          <w:szCs w:val="32"/>
        </w:rPr>
        <w:footnoteReference w:id="2"/>
      </w:r>
      <w:r>
        <w:rPr>
          <w:rFonts w:ascii="仿宋" w:eastAsia="仿宋" w:hAnsi="仿宋" w:cs="Times New Roman" w:hint="eastAsia"/>
          <w:kern w:val="2"/>
          <w:sz w:val="32"/>
          <w:szCs w:val="32"/>
        </w:rPr>
        <w:t>(B类)、出口导向性服务</w:t>
      </w:r>
      <w:r>
        <w:rPr>
          <w:rStyle w:val="a7"/>
          <w:rFonts w:ascii="仿宋" w:eastAsia="仿宋" w:hAnsi="仿宋" w:cs="Times New Roman"/>
          <w:kern w:val="2"/>
          <w:sz w:val="32"/>
          <w:szCs w:val="32"/>
        </w:rPr>
        <w:footnoteReference w:id="3"/>
      </w:r>
      <w:r>
        <w:rPr>
          <w:rFonts w:ascii="仿宋" w:eastAsia="仿宋" w:hAnsi="仿宋" w:cs="Times New Roman" w:hint="eastAsia"/>
          <w:kern w:val="2"/>
          <w:sz w:val="32"/>
          <w:szCs w:val="32"/>
        </w:rPr>
        <w:t>类企业(C类)。</w:t>
      </w:r>
    </w:p>
    <w:p w:rsidR="00406CF1" w:rsidRDefault="00406CF1" w:rsidP="00406CF1">
      <w:pPr>
        <w:pStyle w:val="a5"/>
        <w:numPr>
          <w:ilvl w:val="0"/>
          <w:numId w:val="2"/>
        </w:numPr>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sidRPr="00F72357">
        <w:rPr>
          <w:rFonts w:ascii="仿宋" w:eastAsia="仿宋" w:hAnsi="仿宋" w:cs="Times New Roman" w:hint="eastAsia"/>
          <w:b/>
          <w:kern w:val="2"/>
          <w:sz w:val="32"/>
          <w:szCs w:val="32"/>
        </w:rPr>
        <w:t>EPZ商业服务许可：</w:t>
      </w:r>
      <w:r>
        <w:rPr>
          <w:rFonts w:ascii="仿宋" w:eastAsia="仿宋" w:hAnsi="仿宋" w:cs="Times New Roman" w:hint="eastAsia"/>
          <w:kern w:val="2"/>
          <w:sz w:val="32"/>
          <w:szCs w:val="32"/>
        </w:rPr>
        <w:t>若从事相关服务活动的公司</w:t>
      </w:r>
      <w:r w:rsidRPr="00652C4B">
        <w:rPr>
          <w:rFonts w:ascii="仿宋" w:eastAsia="仿宋" w:hAnsi="仿宋" w:cs="Times New Roman" w:hint="eastAsia"/>
          <w:kern w:val="2"/>
          <w:sz w:val="32"/>
          <w:szCs w:val="32"/>
        </w:rPr>
        <w:t>未</w:t>
      </w:r>
    </w:p>
    <w:p w:rsidR="00406CF1" w:rsidRPr="00652C4B" w:rsidRDefault="00406CF1" w:rsidP="00406CF1">
      <w:pPr>
        <w:pStyle w:val="a5"/>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sidRPr="00652C4B">
        <w:rPr>
          <w:rFonts w:ascii="仿宋" w:eastAsia="仿宋" w:hAnsi="仿宋" w:cs="Times New Roman" w:hint="eastAsia"/>
          <w:kern w:val="2"/>
          <w:sz w:val="32"/>
          <w:szCs w:val="32"/>
        </w:rPr>
        <w:t>申请C类企业执照，或不具备</w:t>
      </w:r>
      <w:r>
        <w:rPr>
          <w:rFonts w:ascii="仿宋" w:eastAsia="仿宋" w:hAnsi="仿宋" w:cs="Times New Roman" w:hint="eastAsia"/>
          <w:kern w:val="2"/>
          <w:sz w:val="32"/>
          <w:szCs w:val="32"/>
        </w:rPr>
        <w:t>相关</w:t>
      </w:r>
      <w:r w:rsidRPr="00652C4B">
        <w:rPr>
          <w:rFonts w:ascii="仿宋" w:eastAsia="仿宋" w:hAnsi="仿宋" w:cs="Times New Roman" w:hint="eastAsia"/>
          <w:kern w:val="2"/>
          <w:sz w:val="32"/>
          <w:szCs w:val="32"/>
        </w:rPr>
        <w:t>申请资格，便颁发此种许可。</w:t>
      </w:r>
    </w:p>
    <w:p w:rsidR="00406CF1" w:rsidRPr="00F72357" w:rsidRDefault="00406CF1" w:rsidP="00406CF1">
      <w:pPr>
        <w:pStyle w:val="a5"/>
        <w:shd w:val="clear" w:color="auto" w:fill="FFFFFF"/>
        <w:spacing w:before="0" w:beforeAutospacing="0" w:after="0" w:afterAutospacing="0" w:line="360" w:lineRule="atLeast"/>
        <w:ind w:firstLine="645"/>
        <w:jc w:val="both"/>
        <w:textAlignment w:val="baseline"/>
        <w:rPr>
          <w:rFonts w:ascii="楷体" w:eastAsia="楷体" w:hAnsi="楷体" w:cs="Times New Roman" w:hint="eastAsia"/>
          <w:b/>
          <w:kern w:val="2"/>
          <w:sz w:val="32"/>
          <w:szCs w:val="32"/>
        </w:rPr>
      </w:pPr>
      <w:r w:rsidRPr="00F72357">
        <w:rPr>
          <w:rFonts w:ascii="楷体" w:eastAsia="楷体" w:hAnsi="楷体" w:cs="Times New Roman" w:hint="eastAsia"/>
          <w:b/>
          <w:kern w:val="2"/>
          <w:sz w:val="32"/>
          <w:szCs w:val="32"/>
        </w:rPr>
        <w:t>特别说明：</w:t>
      </w:r>
    </w:p>
    <w:p w:rsidR="00406CF1"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●对EPZ内企业无最低投资门槛要求，也无对外商投资股份本地成分的最低要求。</w:t>
      </w:r>
    </w:p>
    <w:p w:rsidR="00406CF1"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●对A类和C类企业，经肯尼亚工贸部批准，不超过20%的产品可在东共体内部销售，其余80%的产品须出口到其他国家。内销产品须按规定缴纳进口关税同时履行相关进口手续。</w:t>
      </w:r>
    </w:p>
    <w:p w:rsidR="00406CF1"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●对B类企业，要求产品100%用于出口。</w:t>
      </w:r>
    </w:p>
    <w:p w:rsidR="00406CF1" w:rsidRPr="00E32D82"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lastRenderedPageBreak/>
        <w:t>●任何EPZ内企业不得同时持有A类和B类两种企业执照，B类企业必须确保与A类企业分开运营。</w:t>
      </w:r>
    </w:p>
    <w:p w:rsidR="00406CF1" w:rsidRPr="00F72357" w:rsidRDefault="00406CF1" w:rsidP="00406CF1">
      <w:pPr>
        <w:pStyle w:val="a5"/>
        <w:numPr>
          <w:ilvl w:val="0"/>
          <w:numId w:val="1"/>
        </w:numPr>
        <w:shd w:val="clear" w:color="auto" w:fill="FFFFFF"/>
        <w:spacing w:before="0" w:beforeAutospacing="0" w:after="0" w:afterAutospacing="0" w:line="360" w:lineRule="atLeast"/>
        <w:jc w:val="both"/>
        <w:textAlignment w:val="baseline"/>
        <w:rPr>
          <w:rFonts w:ascii="仿宋" w:eastAsia="仿宋" w:hAnsi="仿宋" w:cs="Times New Roman" w:hint="eastAsia"/>
          <w:b/>
          <w:kern w:val="2"/>
          <w:sz w:val="32"/>
          <w:szCs w:val="32"/>
        </w:rPr>
      </w:pPr>
      <w:r w:rsidRPr="00F72357">
        <w:rPr>
          <w:rFonts w:ascii="仿宋" w:eastAsia="仿宋" w:hAnsi="仿宋" w:cs="Times New Roman" w:hint="eastAsia"/>
          <w:b/>
          <w:kern w:val="2"/>
          <w:sz w:val="32"/>
          <w:szCs w:val="32"/>
        </w:rPr>
        <w:t>优惠政策</w:t>
      </w:r>
    </w:p>
    <w:p w:rsidR="00406CF1" w:rsidRPr="00F72357" w:rsidRDefault="00406CF1" w:rsidP="00406CF1">
      <w:pPr>
        <w:pStyle w:val="a5"/>
        <w:shd w:val="clear" w:color="auto" w:fill="FFFFFF"/>
        <w:spacing w:before="0" w:beforeAutospacing="0" w:after="0" w:afterAutospacing="0" w:line="360" w:lineRule="atLeast"/>
        <w:ind w:firstLine="645"/>
        <w:jc w:val="both"/>
        <w:textAlignment w:val="baseline"/>
        <w:rPr>
          <w:rFonts w:ascii="楷体" w:eastAsia="楷体" w:hAnsi="楷体" w:cs="Times New Roman" w:hint="eastAsia"/>
          <w:b/>
          <w:kern w:val="2"/>
          <w:sz w:val="32"/>
          <w:szCs w:val="32"/>
        </w:rPr>
      </w:pPr>
      <w:r>
        <w:rPr>
          <w:rFonts w:ascii="楷体" w:eastAsia="楷体" w:hAnsi="楷体" w:cs="Times New Roman" w:hint="eastAsia"/>
          <w:b/>
          <w:kern w:val="2"/>
          <w:sz w:val="32"/>
          <w:szCs w:val="32"/>
        </w:rPr>
        <w:t>1、</w:t>
      </w:r>
      <w:r w:rsidRPr="00F72357">
        <w:rPr>
          <w:rFonts w:ascii="楷体" w:eastAsia="楷体" w:hAnsi="楷体" w:cs="Times New Roman" w:hint="eastAsia"/>
          <w:b/>
          <w:kern w:val="2"/>
          <w:sz w:val="32"/>
          <w:szCs w:val="32"/>
        </w:rPr>
        <w:t>税收优惠</w:t>
      </w:r>
    </w:p>
    <w:p w:rsidR="00406CF1" w:rsidRDefault="00406CF1" w:rsidP="00406CF1">
      <w:pPr>
        <w:pStyle w:val="a5"/>
        <w:shd w:val="clear" w:color="auto" w:fill="FFFFFF"/>
        <w:spacing w:before="0" w:beforeAutospacing="0" w:after="0" w:afterAutospacing="0" w:line="360" w:lineRule="atLeast"/>
        <w:ind w:left="720"/>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●头10年免除公司所得税，第二个10年税率优惠至</w:t>
      </w:r>
    </w:p>
    <w:p w:rsidR="00406CF1" w:rsidRDefault="00406CF1" w:rsidP="00406CF1">
      <w:pPr>
        <w:pStyle w:val="a5"/>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25%。（B类企业除外）</w:t>
      </w:r>
    </w:p>
    <w:p w:rsidR="00406CF1"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●对非本地企业的分红和其他汇款免除预扣税，免税期10年。（B类企业除外）</w:t>
      </w:r>
    </w:p>
    <w:p w:rsidR="00406CF1"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●对符合要求的产品</w:t>
      </w:r>
      <w:r>
        <w:rPr>
          <w:rStyle w:val="a7"/>
          <w:rFonts w:ascii="仿宋" w:eastAsia="仿宋" w:hAnsi="仿宋" w:cs="Times New Roman"/>
          <w:kern w:val="2"/>
          <w:sz w:val="32"/>
          <w:szCs w:val="32"/>
        </w:rPr>
        <w:footnoteReference w:id="4"/>
      </w:r>
      <w:r>
        <w:rPr>
          <w:rFonts w:ascii="仿宋" w:eastAsia="仿宋" w:hAnsi="仿宋" w:cs="Times New Roman" w:hint="eastAsia"/>
          <w:kern w:val="2"/>
          <w:sz w:val="32"/>
          <w:szCs w:val="32"/>
        </w:rPr>
        <w:t>永久免除增值税</w:t>
      </w:r>
      <w:r>
        <w:rPr>
          <w:rStyle w:val="a7"/>
          <w:rFonts w:ascii="仿宋" w:eastAsia="仿宋" w:hAnsi="仿宋" w:cs="Times New Roman"/>
          <w:kern w:val="2"/>
          <w:sz w:val="32"/>
          <w:szCs w:val="32"/>
        </w:rPr>
        <w:footnoteReference w:id="5"/>
      </w:r>
      <w:r>
        <w:rPr>
          <w:rFonts w:ascii="仿宋" w:eastAsia="仿宋" w:hAnsi="仿宋" w:cs="Times New Roman" w:hint="eastAsia"/>
          <w:kern w:val="2"/>
          <w:sz w:val="32"/>
          <w:szCs w:val="32"/>
        </w:rPr>
        <w:t>和进口关税。（不在园区内使用的机动车辆不享受税收优减免）</w:t>
      </w:r>
    </w:p>
    <w:p w:rsidR="00406CF1"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●永久免除法律文书的印花税。</w:t>
      </w:r>
    </w:p>
    <w:p w:rsidR="00406CF1" w:rsidRDefault="00406CF1" w:rsidP="00406CF1">
      <w:pPr>
        <w:pStyle w:val="a5"/>
        <w:shd w:val="clear" w:color="auto" w:fill="FFFFFF"/>
        <w:spacing w:before="0" w:beforeAutospacing="0" w:after="0" w:afterAutospacing="0" w:line="360" w:lineRule="atLeast"/>
        <w:ind w:firstLine="645"/>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●对园区内建筑和机械设备类新投资，100%投资额抵扣应税所得额，优惠有效期为20年以上。</w:t>
      </w:r>
    </w:p>
    <w:p w:rsidR="00406CF1" w:rsidRPr="00F72357" w:rsidRDefault="00406CF1" w:rsidP="00406CF1">
      <w:pPr>
        <w:pStyle w:val="a5"/>
        <w:shd w:val="clear" w:color="auto" w:fill="FFFFFF"/>
        <w:spacing w:before="0" w:beforeAutospacing="0" w:after="0" w:afterAutospacing="0" w:line="360" w:lineRule="atLeast"/>
        <w:ind w:firstLine="645"/>
        <w:jc w:val="both"/>
        <w:textAlignment w:val="baseline"/>
        <w:rPr>
          <w:rFonts w:ascii="楷体" w:eastAsia="楷体" w:hAnsi="楷体" w:cs="Times New Roman" w:hint="eastAsia"/>
          <w:b/>
          <w:kern w:val="2"/>
          <w:sz w:val="32"/>
          <w:szCs w:val="32"/>
        </w:rPr>
      </w:pPr>
      <w:r>
        <w:rPr>
          <w:rFonts w:ascii="楷体" w:eastAsia="楷体" w:hAnsi="楷体" w:cs="Times New Roman" w:hint="eastAsia"/>
          <w:b/>
          <w:kern w:val="2"/>
          <w:sz w:val="32"/>
          <w:szCs w:val="32"/>
        </w:rPr>
        <w:t>2、</w:t>
      </w:r>
      <w:r w:rsidRPr="00F72357">
        <w:rPr>
          <w:rFonts w:ascii="楷体" w:eastAsia="楷体" w:hAnsi="楷体" w:cs="Times New Roman" w:hint="eastAsia"/>
          <w:b/>
          <w:kern w:val="2"/>
          <w:sz w:val="32"/>
          <w:szCs w:val="32"/>
        </w:rPr>
        <w:t>投资便利化措施</w:t>
      </w:r>
    </w:p>
    <w:p w:rsidR="00406CF1" w:rsidRDefault="00406CF1" w:rsidP="00406CF1">
      <w:pPr>
        <w:pStyle w:val="a5"/>
        <w:shd w:val="clear" w:color="auto" w:fill="FFFFFF"/>
        <w:spacing w:before="0" w:beforeAutospacing="0" w:after="0" w:afterAutospacing="0" w:line="360" w:lineRule="atLeast"/>
        <w:ind w:left="720"/>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●多证合一：出口加工区管理局是园区的行业主管部门，</w:t>
      </w:r>
    </w:p>
    <w:p w:rsidR="00406CF1" w:rsidRDefault="00406CF1" w:rsidP="00406CF1">
      <w:pPr>
        <w:pStyle w:val="a5"/>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代表肯尼亚国家政府向符合要求的企业颁发执照或许可，将进口法、出口法、标准法、企业登记法等多部其他法律规定的要求进行统一和简化。</w:t>
      </w:r>
    </w:p>
    <w:p w:rsidR="00406CF1" w:rsidRDefault="00406CF1" w:rsidP="00406CF1">
      <w:pPr>
        <w:pStyle w:val="a5"/>
        <w:shd w:val="clear" w:color="auto" w:fill="FFFFFF"/>
        <w:spacing w:before="0" w:beforeAutospacing="0" w:after="0" w:afterAutospacing="0" w:line="360" w:lineRule="atLeast"/>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 xml:space="preserve">    ●30天快速受理及审核：审核部门须对相关申请快速受理，于30天内出具审核意见并发放执照（国家环境管理局出具的环境执照除外）。</w:t>
      </w:r>
    </w:p>
    <w:p w:rsidR="00406CF1" w:rsidRDefault="00406CF1" w:rsidP="00406CF1">
      <w:pPr>
        <w:pStyle w:val="a5"/>
        <w:shd w:val="clear" w:color="auto" w:fill="FFFFFF"/>
        <w:spacing w:before="0" w:beforeAutospacing="0" w:after="0" w:afterAutospacing="0" w:line="360" w:lineRule="atLeast"/>
        <w:ind w:firstLine="630"/>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lastRenderedPageBreak/>
        <w:t>●无外汇管制：肯尼亚无外汇管制体系，允许外汇自由流入和流出。</w:t>
      </w:r>
    </w:p>
    <w:p w:rsidR="00406CF1" w:rsidRDefault="00406CF1" w:rsidP="00406CF1">
      <w:pPr>
        <w:pStyle w:val="a5"/>
        <w:shd w:val="clear" w:color="auto" w:fill="FFFFFF"/>
        <w:spacing w:before="0" w:beforeAutospacing="0" w:after="0" w:afterAutospacing="0" w:line="360" w:lineRule="atLeast"/>
        <w:ind w:firstLine="630"/>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●海关人员现场办公。</w:t>
      </w:r>
    </w:p>
    <w:p w:rsidR="00406CF1" w:rsidRDefault="00406CF1" w:rsidP="00406CF1">
      <w:pPr>
        <w:pStyle w:val="a5"/>
        <w:shd w:val="clear" w:color="auto" w:fill="FFFFFF"/>
        <w:spacing w:before="0" w:beforeAutospacing="0" w:after="0" w:afterAutospacing="0" w:line="360" w:lineRule="atLeast"/>
        <w:ind w:firstLine="630"/>
        <w:jc w:val="both"/>
        <w:textAlignment w:val="baseline"/>
        <w:rPr>
          <w:rFonts w:ascii="仿宋" w:eastAsia="仿宋" w:hAnsi="仿宋" w:cs="Times New Roman" w:hint="eastAsia"/>
          <w:kern w:val="2"/>
          <w:sz w:val="32"/>
          <w:szCs w:val="32"/>
        </w:rPr>
      </w:pPr>
      <w:r>
        <w:rPr>
          <w:rFonts w:ascii="仿宋" w:eastAsia="仿宋" w:hAnsi="仿宋" w:cs="Times New Roman" w:hint="eastAsia"/>
          <w:kern w:val="2"/>
          <w:sz w:val="32"/>
          <w:szCs w:val="32"/>
        </w:rPr>
        <w:t>●无外商投资限制：对EPZ内外商投资企业股份无本地成分的最低要求。</w:t>
      </w:r>
    </w:p>
    <w:p w:rsidR="00406CF1" w:rsidRDefault="00406CF1" w:rsidP="00406CF1">
      <w:r>
        <w:rPr>
          <w:rFonts w:ascii="仿宋" w:eastAsia="仿宋" w:hAnsi="仿宋" w:cs="Times New Roman" w:hint="eastAsia"/>
          <w:sz w:val="32"/>
          <w:szCs w:val="32"/>
        </w:rPr>
        <w:t xml:space="preserve">    ●出口加工区管理局下辖的投资支持部为园区内企业提供一站式便利化服务和后续指导。</w:t>
      </w:r>
    </w:p>
    <w:sectPr w:rsidR="00406C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6C9" w:rsidRDefault="00B116C9" w:rsidP="00406CF1">
      <w:r>
        <w:separator/>
      </w:r>
    </w:p>
  </w:endnote>
  <w:endnote w:type="continuationSeparator" w:id="1">
    <w:p w:rsidR="00B116C9" w:rsidRDefault="00B116C9" w:rsidP="00406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6C9" w:rsidRDefault="00B116C9" w:rsidP="00406CF1">
      <w:r>
        <w:separator/>
      </w:r>
    </w:p>
  </w:footnote>
  <w:footnote w:type="continuationSeparator" w:id="1">
    <w:p w:rsidR="00B116C9" w:rsidRDefault="00B116C9" w:rsidP="00406CF1">
      <w:r>
        <w:continuationSeparator/>
      </w:r>
    </w:p>
  </w:footnote>
  <w:footnote w:id="2">
    <w:p w:rsidR="00406CF1" w:rsidRDefault="00406CF1" w:rsidP="00406CF1">
      <w:pPr>
        <w:pStyle w:val="a6"/>
        <w:rPr>
          <w:rFonts w:hint="eastAsia"/>
        </w:rPr>
      </w:pPr>
      <w:r>
        <w:rPr>
          <w:rStyle w:val="a7"/>
        </w:rPr>
        <w:footnoteRef/>
      </w:r>
      <w:r>
        <w:t xml:space="preserve"> </w:t>
      </w:r>
      <w:bookmarkStart w:id="0" w:name="OLE_LINK1"/>
      <w:r>
        <w:rPr>
          <w:rFonts w:hint="eastAsia"/>
        </w:rPr>
        <w:t>指产品不在本地制造加工，只经过开舱、再包装、再贴牌、贸易等流程的企业。</w:t>
      </w:r>
      <w:bookmarkEnd w:id="0"/>
    </w:p>
  </w:footnote>
  <w:footnote w:id="3">
    <w:p w:rsidR="00406CF1" w:rsidRDefault="00406CF1" w:rsidP="00406CF1">
      <w:pPr>
        <w:pStyle w:val="a6"/>
        <w:rPr>
          <w:rFonts w:hint="eastAsia"/>
        </w:rPr>
      </w:pPr>
      <w:r>
        <w:rPr>
          <w:rStyle w:val="a7"/>
        </w:rPr>
        <w:footnoteRef/>
      </w:r>
      <w:r>
        <w:t xml:space="preserve"> </w:t>
      </w:r>
      <w:r>
        <w:rPr>
          <w:rFonts w:hint="eastAsia"/>
        </w:rPr>
        <w:t>包含商务经纪、咨询、信息提供、维修等服务。</w:t>
      </w:r>
    </w:p>
  </w:footnote>
  <w:footnote w:id="4">
    <w:p w:rsidR="00406CF1" w:rsidRDefault="00406CF1" w:rsidP="00406CF1">
      <w:pPr>
        <w:pStyle w:val="a6"/>
        <w:rPr>
          <w:rFonts w:hint="eastAsia"/>
        </w:rPr>
      </w:pPr>
      <w:r>
        <w:rPr>
          <w:rStyle w:val="a7"/>
        </w:rPr>
        <w:footnoteRef/>
      </w:r>
      <w:r>
        <w:t xml:space="preserve"> </w:t>
      </w:r>
      <w:r>
        <w:rPr>
          <w:rFonts w:hint="eastAsia"/>
        </w:rPr>
        <w:t>包括原材料、机械、办公设备、用于锅炉和发电机的特定石油燃料、建筑材料及其他供应材料。</w:t>
      </w:r>
    </w:p>
  </w:footnote>
  <w:footnote w:id="5">
    <w:p w:rsidR="00406CF1" w:rsidRDefault="00406CF1" w:rsidP="00406CF1">
      <w:pPr>
        <w:pStyle w:val="a6"/>
        <w:rPr>
          <w:rFonts w:hint="eastAsia"/>
        </w:rPr>
      </w:pPr>
      <w:r>
        <w:rPr>
          <w:rStyle w:val="a7"/>
        </w:rPr>
        <w:footnoteRef/>
      </w:r>
      <w:r>
        <w:t xml:space="preserve"> </w:t>
      </w:r>
      <w:r>
        <w:rPr>
          <w:rFonts w:hint="eastAsia"/>
        </w:rPr>
        <w:t>增值税减免还适用于</w:t>
      </w:r>
      <w:r>
        <w:rPr>
          <w:rFonts w:hint="eastAsia"/>
        </w:rPr>
        <w:t>EPZ</w:t>
      </w:r>
      <w:r>
        <w:rPr>
          <w:rFonts w:hint="eastAsia"/>
        </w:rPr>
        <w:t>内企业购买肯尼亚本地公司的产品和服务用于生产经营。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26BC7"/>
    <w:multiLevelType w:val="hybridMultilevel"/>
    <w:tmpl w:val="3D684932"/>
    <w:lvl w:ilvl="0" w:tplc="DE0855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AF6DD3"/>
    <w:multiLevelType w:val="hybridMultilevel"/>
    <w:tmpl w:val="38068DC4"/>
    <w:lvl w:ilvl="0" w:tplc="DCF2ED2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CF1"/>
    <w:rsid w:val="00406CF1"/>
    <w:rsid w:val="00B11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6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6CF1"/>
    <w:rPr>
      <w:sz w:val="18"/>
      <w:szCs w:val="18"/>
    </w:rPr>
  </w:style>
  <w:style w:type="paragraph" w:styleId="a4">
    <w:name w:val="footer"/>
    <w:basedOn w:val="a"/>
    <w:link w:val="Char0"/>
    <w:uiPriority w:val="99"/>
    <w:semiHidden/>
    <w:unhideWhenUsed/>
    <w:rsid w:val="00406C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6CF1"/>
    <w:rPr>
      <w:sz w:val="18"/>
      <w:szCs w:val="18"/>
    </w:rPr>
  </w:style>
  <w:style w:type="paragraph" w:styleId="a5">
    <w:name w:val="Normal (Web)"/>
    <w:basedOn w:val="a"/>
    <w:uiPriority w:val="99"/>
    <w:unhideWhenUsed/>
    <w:rsid w:val="00406CF1"/>
    <w:pPr>
      <w:widowControl/>
      <w:spacing w:before="100" w:beforeAutospacing="1" w:after="100" w:afterAutospacing="1"/>
      <w:jc w:val="left"/>
    </w:pPr>
    <w:rPr>
      <w:rFonts w:ascii="宋体" w:eastAsia="宋体" w:hAnsi="宋体" w:cs="宋体"/>
      <w:kern w:val="0"/>
      <w:sz w:val="24"/>
      <w:szCs w:val="24"/>
    </w:rPr>
  </w:style>
  <w:style w:type="paragraph" w:styleId="a6">
    <w:name w:val="footnote text"/>
    <w:basedOn w:val="a"/>
    <w:link w:val="Char1"/>
    <w:uiPriority w:val="99"/>
    <w:semiHidden/>
    <w:unhideWhenUsed/>
    <w:rsid w:val="00406CF1"/>
    <w:pPr>
      <w:snapToGrid w:val="0"/>
      <w:jc w:val="left"/>
    </w:pPr>
    <w:rPr>
      <w:rFonts w:ascii="Times New Roman" w:eastAsia="宋体" w:hAnsi="Times New Roman" w:cs="Times New Roman"/>
      <w:sz w:val="18"/>
      <w:szCs w:val="18"/>
    </w:rPr>
  </w:style>
  <w:style w:type="character" w:customStyle="1" w:styleId="Char1">
    <w:name w:val="脚注文本 Char"/>
    <w:basedOn w:val="a0"/>
    <w:link w:val="a6"/>
    <w:uiPriority w:val="99"/>
    <w:semiHidden/>
    <w:rsid w:val="00406CF1"/>
    <w:rPr>
      <w:rFonts w:ascii="Times New Roman" w:eastAsia="宋体" w:hAnsi="Times New Roman" w:cs="Times New Roman"/>
      <w:sz w:val="18"/>
      <w:szCs w:val="18"/>
    </w:rPr>
  </w:style>
  <w:style w:type="character" w:styleId="a7">
    <w:name w:val="footnote reference"/>
    <w:basedOn w:val="a0"/>
    <w:uiPriority w:val="99"/>
    <w:semiHidden/>
    <w:unhideWhenUsed/>
    <w:rsid w:val="00406CF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Jingshangchu_07</dc:creator>
  <cp:keywords/>
  <dc:description/>
  <cp:lastModifiedBy>Jingshangchu_07</cp:lastModifiedBy>
  <cp:revision>2</cp:revision>
  <dcterms:created xsi:type="dcterms:W3CDTF">2016-12-14T05:46:00Z</dcterms:created>
  <dcterms:modified xsi:type="dcterms:W3CDTF">2016-12-14T05:47:00Z</dcterms:modified>
</cp:coreProperties>
</file>